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8053" w14:textId="77777777" w:rsidR="006E537B" w:rsidRDefault="00093A61" w:rsidP="001A04B1">
      <w:pPr>
        <w:spacing w:before="103"/>
        <w:rPr>
          <w:rFonts w:ascii="Lato-Semibold"/>
          <w:b/>
          <w:sz w:val="60"/>
        </w:rPr>
      </w:pPr>
      <w:bookmarkStart w:id="0" w:name="_Hlk31276624"/>
      <w:r>
        <w:rPr>
          <w:rFonts w:ascii="Lato-Semibold"/>
          <w:b/>
          <w:color w:val="231F20"/>
          <w:sz w:val="60"/>
        </w:rPr>
        <w:t>Position description</w:t>
      </w:r>
    </w:p>
    <w:p w14:paraId="42D5CB6A" w14:textId="77777777" w:rsidR="006E537B" w:rsidRDefault="006E537B">
      <w:pPr>
        <w:pStyle w:val="BodyText"/>
        <w:rPr>
          <w:rFonts w:ascii="Lato-Semibold"/>
          <w:b/>
          <w:sz w:val="20"/>
        </w:rPr>
      </w:pPr>
    </w:p>
    <w:p w14:paraId="1EE9847E" w14:textId="77777777" w:rsidR="006E537B" w:rsidRPr="00CD7261" w:rsidRDefault="006E537B">
      <w:pPr>
        <w:pStyle w:val="BodyText"/>
        <w:rPr>
          <w:rFonts w:asciiTheme="minorHAnsi" w:hAnsiTheme="minorHAnsi" w:cstheme="minorHAnsi"/>
          <w:b/>
          <w:sz w:val="20"/>
        </w:rPr>
      </w:pPr>
    </w:p>
    <w:p w14:paraId="7F8C8739" w14:textId="77777777" w:rsidR="006E537B" w:rsidRPr="00CD7261" w:rsidRDefault="006E537B">
      <w:pPr>
        <w:pStyle w:val="BodyText"/>
        <w:spacing w:before="10"/>
        <w:rPr>
          <w:rFonts w:asciiTheme="minorHAnsi" w:hAnsiTheme="minorHAnsi" w:cstheme="minorHAnsi"/>
          <w:b/>
          <w:sz w:val="18"/>
        </w:rPr>
      </w:pPr>
    </w:p>
    <w:tbl>
      <w:tblPr>
        <w:tblW w:w="10490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63"/>
      </w:tblGrid>
      <w:tr w:rsidR="006E537B" w:rsidRPr="00CD7261" w14:paraId="65DC543E" w14:textId="77777777" w:rsidTr="001C67A9">
        <w:trPr>
          <w:trHeight w:val="523"/>
        </w:trPr>
        <w:tc>
          <w:tcPr>
            <w:tcW w:w="2127" w:type="dxa"/>
          </w:tcPr>
          <w:p w14:paraId="4D2C916A" w14:textId="77777777" w:rsidR="006E537B" w:rsidRPr="00BC2C0E" w:rsidRDefault="00093A61">
            <w:pPr>
              <w:pStyle w:val="TableParagraph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POSITION TITLE:</w:t>
            </w:r>
          </w:p>
        </w:tc>
        <w:tc>
          <w:tcPr>
            <w:tcW w:w="8363" w:type="dxa"/>
          </w:tcPr>
          <w:p w14:paraId="41D36527" w14:textId="280950EC" w:rsidR="006E537B" w:rsidRPr="001C67A9" w:rsidRDefault="00F87DE1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Change Program Manager</w:t>
            </w:r>
          </w:p>
        </w:tc>
      </w:tr>
      <w:tr w:rsidR="006E537B" w:rsidRPr="00CD7261" w14:paraId="29C102B2" w14:textId="77777777" w:rsidTr="001C67A9">
        <w:trPr>
          <w:trHeight w:val="523"/>
        </w:trPr>
        <w:tc>
          <w:tcPr>
            <w:tcW w:w="2127" w:type="dxa"/>
          </w:tcPr>
          <w:p w14:paraId="5098CEE0" w14:textId="77777777" w:rsidR="006E537B" w:rsidRPr="00BC2C0E" w:rsidRDefault="00093A61">
            <w:pPr>
              <w:pStyle w:val="TableParagraph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WORK UNIT:</w:t>
            </w:r>
          </w:p>
        </w:tc>
        <w:tc>
          <w:tcPr>
            <w:tcW w:w="8363" w:type="dxa"/>
          </w:tcPr>
          <w:p w14:paraId="114546FD" w14:textId="3FEC11D3" w:rsidR="006E537B" w:rsidRPr="00BC2C0E" w:rsidRDefault="00F87DE1" w:rsidP="00E75A07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the Chief Engineer</w:t>
            </w:r>
          </w:p>
        </w:tc>
      </w:tr>
      <w:tr w:rsidR="006E537B" w:rsidRPr="00CD7261" w14:paraId="7FDC7516" w14:textId="77777777" w:rsidTr="001C67A9">
        <w:trPr>
          <w:trHeight w:val="523"/>
        </w:trPr>
        <w:tc>
          <w:tcPr>
            <w:tcW w:w="2127" w:type="dxa"/>
          </w:tcPr>
          <w:p w14:paraId="6C9135A3" w14:textId="77777777" w:rsidR="006E537B" w:rsidRPr="00BC2C0E" w:rsidRDefault="00093A61">
            <w:pPr>
              <w:pStyle w:val="TableParagraph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RESPONSIBLE TO:</w:t>
            </w:r>
          </w:p>
        </w:tc>
        <w:tc>
          <w:tcPr>
            <w:tcW w:w="8363" w:type="dxa"/>
          </w:tcPr>
          <w:p w14:paraId="19C3994A" w14:textId="01225D2E" w:rsidR="006E537B" w:rsidRPr="00BC2C0E" w:rsidRDefault="00F87DE1" w:rsidP="00E75A07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Chief Engineer </w:t>
            </w:r>
          </w:p>
        </w:tc>
      </w:tr>
      <w:tr w:rsidR="006E537B" w:rsidRPr="00CD7261" w14:paraId="2541D334" w14:textId="77777777" w:rsidTr="001C67A9">
        <w:trPr>
          <w:trHeight w:val="523"/>
        </w:trPr>
        <w:tc>
          <w:tcPr>
            <w:tcW w:w="2127" w:type="dxa"/>
          </w:tcPr>
          <w:p w14:paraId="4784B897" w14:textId="77777777" w:rsidR="006E537B" w:rsidRPr="00BC2C0E" w:rsidRDefault="00093A61">
            <w:pPr>
              <w:pStyle w:val="TableParagraph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LOCATION:</w:t>
            </w:r>
          </w:p>
        </w:tc>
        <w:tc>
          <w:tcPr>
            <w:tcW w:w="8363" w:type="dxa"/>
          </w:tcPr>
          <w:p w14:paraId="49AA4C66" w14:textId="31224E8F" w:rsidR="006E537B" w:rsidRPr="00BC2C0E" w:rsidRDefault="001C67A9" w:rsidP="00E75A07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BC2C0E">
              <w:rPr>
                <w:rFonts w:asciiTheme="minorHAnsi" w:hAnsiTheme="minorHAnsi" w:cstheme="minorHAnsi"/>
              </w:rPr>
              <w:t>Canberr</w:t>
            </w:r>
            <w:r w:rsidR="00F87DE1">
              <w:rPr>
                <w:rFonts w:asciiTheme="minorHAnsi" w:hAnsiTheme="minorHAnsi" w:cstheme="minorHAnsi"/>
              </w:rPr>
              <w:t>a, Sydney or Melbourne</w:t>
            </w:r>
            <w:r w:rsidR="00F17366">
              <w:rPr>
                <w:rFonts w:asciiTheme="minorHAnsi" w:hAnsiTheme="minorHAnsi" w:cstheme="minorHAnsi"/>
              </w:rPr>
              <w:t xml:space="preserve"> preferred</w:t>
            </w:r>
          </w:p>
        </w:tc>
      </w:tr>
      <w:tr w:rsidR="006E537B" w:rsidRPr="00CD7261" w14:paraId="7E20C505" w14:textId="77777777" w:rsidTr="001C67A9">
        <w:trPr>
          <w:trHeight w:val="523"/>
        </w:trPr>
        <w:tc>
          <w:tcPr>
            <w:tcW w:w="2127" w:type="dxa"/>
          </w:tcPr>
          <w:p w14:paraId="695025D0" w14:textId="77777777" w:rsidR="006E537B" w:rsidRPr="00BC2C0E" w:rsidRDefault="00093A61">
            <w:pPr>
              <w:pStyle w:val="TableParagraph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PURPOSE:</w:t>
            </w:r>
          </w:p>
        </w:tc>
        <w:tc>
          <w:tcPr>
            <w:tcW w:w="8363" w:type="dxa"/>
          </w:tcPr>
          <w:p w14:paraId="0DEA92EA" w14:textId="67D37572" w:rsidR="00D34E99" w:rsidRDefault="00DA5861" w:rsidP="00BC2C0E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</w:t>
            </w:r>
            <w:r w:rsidR="007F69BC">
              <w:rPr>
                <w:rFonts w:asciiTheme="minorHAnsi" w:hAnsiTheme="minorHAnsi" w:cstheme="minorHAnsi"/>
              </w:rPr>
              <w:t xml:space="preserve"> Engineers Australia’s Climate Change Action Agenda and Workplan, </w:t>
            </w:r>
            <w:r w:rsidR="00EF1041">
              <w:rPr>
                <w:rFonts w:asciiTheme="minorHAnsi" w:hAnsiTheme="minorHAnsi" w:cstheme="minorHAnsi"/>
              </w:rPr>
              <w:t xml:space="preserve">and </w:t>
            </w:r>
            <w:r w:rsidR="007F69BC">
              <w:rPr>
                <w:rFonts w:asciiTheme="minorHAnsi" w:hAnsiTheme="minorHAnsi" w:cstheme="minorHAnsi"/>
              </w:rPr>
              <w:t>coordinate climate change initiatives across the organisation</w:t>
            </w:r>
            <w:r w:rsidR="00D34E99">
              <w:rPr>
                <w:rFonts w:asciiTheme="minorHAnsi" w:hAnsiTheme="minorHAnsi" w:cstheme="minorHAnsi"/>
              </w:rPr>
              <w:t>.</w:t>
            </w:r>
          </w:p>
          <w:p w14:paraId="7A697903" w14:textId="7BEB8494" w:rsidR="00D34E99" w:rsidRDefault="00D34E99" w:rsidP="00BC2C0E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F69BC">
              <w:rPr>
                <w:rFonts w:asciiTheme="minorHAnsi" w:hAnsiTheme="minorHAnsi" w:cstheme="minorHAnsi"/>
              </w:rPr>
              <w:t>stablish networks</w:t>
            </w:r>
            <w:r w:rsidR="008677A3">
              <w:rPr>
                <w:rFonts w:asciiTheme="minorHAnsi" w:hAnsiTheme="minorHAnsi" w:cstheme="minorHAnsi"/>
              </w:rPr>
              <w:t xml:space="preserve"> </w:t>
            </w:r>
            <w:r w:rsidR="00743A35">
              <w:rPr>
                <w:rFonts w:asciiTheme="minorHAnsi" w:hAnsiTheme="minorHAnsi" w:cstheme="minorHAnsi"/>
              </w:rPr>
              <w:t xml:space="preserve">around </w:t>
            </w:r>
            <w:r w:rsidR="006F3EFC">
              <w:rPr>
                <w:rFonts w:asciiTheme="minorHAnsi" w:hAnsiTheme="minorHAnsi" w:cstheme="minorHAnsi"/>
              </w:rPr>
              <w:t xml:space="preserve">our </w:t>
            </w:r>
            <w:r w:rsidR="00743A35">
              <w:rPr>
                <w:rFonts w:asciiTheme="minorHAnsi" w:hAnsiTheme="minorHAnsi" w:cstheme="minorHAnsi"/>
              </w:rPr>
              <w:t>climate change related initiatives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6C31511" w14:textId="74B4CD79" w:rsidR="00D34E99" w:rsidRDefault="00D34E99" w:rsidP="00BC2C0E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1F2A22">
              <w:rPr>
                <w:rFonts w:asciiTheme="minorHAnsi" w:hAnsiTheme="minorHAnsi" w:cstheme="minorHAnsi"/>
              </w:rPr>
              <w:t xml:space="preserve">ngage our member base, the public, higher education, </w:t>
            </w:r>
            <w:r w:rsidR="00743A35">
              <w:rPr>
                <w:rFonts w:asciiTheme="minorHAnsi" w:hAnsiTheme="minorHAnsi" w:cstheme="minorHAnsi"/>
              </w:rPr>
              <w:t xml:space="preserve">media </w:t>
            </w:r>
            <w:r w:rsidR="001F2A22">
              <w:rPr>
                <w:rFonts w:asciiTheme="minorHAnsi" w:hAnsiTheme="minorHAnsi" w:cstheme="minorHAnsi"/>
              </w:rPr>
              <w:t xml:space="preserve">and industry on a range of climate change related ideas and initiatives. </w:t>
            </w:r>
          </w:p>
          <w:p w14:paraId="094A01E9" w14:textId="2EB66811" w:rsidR="006E537B" w:rsidRDefault="00F962CF" w:rsidP="00BC2C0E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C470C">
              <w:rPr>
                <w:rFonts w:asciiTheme="minorHAnsi" w:hAnsiTheme="minorHAnsi" w:cstheme="minorHAnsi"/>
              </w:rPr>
              <w:t>ork with EA staff and members to progress Climate Change Action Agenda initiatives</w:t>
            </w:r>
            <w:r w:rsidR="00B31576" w:rsidRPr="00B31576">
              <w:rPr>
                <w:rFonts w:asciiTheme="minorHAnsi" w:hAnsiTheme="minorHAnsi" w:cstheme="minorHAnsi"/>
              </w:rPr>
              <w:t>.</w:t>
            </w:r>
          </w:p>
          <w:p w14:paraId="42C7980B" w14:textId="505C8AEA" w:rsidR="00B31576" w:rsidRPr="00BC2C0E" w:rsidRDefault="00B31576" w:rsidP="00BC2C0E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</w:p>
        </w:tc>
      </w:tr>
    </w:tbl>
    <w:p w14:paraId="4A3347A7" w14:textId="77777777" w:rsidR="006E537B" w:rsidRPr="001C67A9" w:rsidRDefault="006E537B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2C50AECE" w14:textId="4EB36E28" w:rsidR="001C67A9" w:rsidRPr="009B5CD8" w:rsidRDefault="00093A61" w:rsidP="00810D10">
      <w:pPr>
        <w:pStyle w:val="Heading2"/>
        <w:spacing w:before="101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 w:rsidRPr="009B5CD8">
        <w:rPr>
          <w:rFonts w:asciiTheme="minorHAnsi" w:hAnsiTheme="minorHAnsi" w:cstheme="minorHAnsi"/>
          <w:color w:val="231F20"/>
          <w:sz w:val="24"/>
          <w:szCs w:val="24"/>
        </w:rPr>
        <w:t>Dutie</w:t>
      </w:r>
      <w:r w:rsidR="008C470C">
        <w:rPr>
          <w:rFonts w:asciiTheme="minorHAnsi" w:hAnsiTheme="minorHAnsi" w:cstheme="minorHAnsi"/>
          <w:color w:val="231F20"/>
          <w:sz w:val="24"/>
          <w:szCs w:val="24"/>
        </w:rPr>
        <w:t>s</w:t>
      </w:r>
    </w:p>
    <w:p w14:paraId="2E4EE636" w14:textId="77777777" w:rsidR="00810D10" w:rsidRPr="00B31576" w:rsidRDefault="00810D10" w:rsidP="00810D10">
      <w:pPr>
        <w:widowControl/>
        <w:autoSpaceDE/>
        <w:autoSpaceDN/>
        <w:rPr>
          <w:rFonts w:asciiTheme="minorHAnsi" w:hAnsiTheme="minorHAnsi" w:cstheme="minorHAnsi"/>
          <w:color w:val="231F20"/>
        </w:rPr>
      </w:pPr>
      <w:r w:rsidRPr="00B31576">
        <w:rPr>
          <w:rFonts w:asciiTheme="minorHAnsi" w:hAnsiTheme="minorHAnsi" w:cstheme="minorHAnsi"/>
          <w:color w:val="231F20"/>
        </w:rPr>
        <w:t>Duties include (but are not limited to):</w:t>
      </w:r>
    </w:p>
    <w:p w14:paraId="5C7585B2" w14:textId="6732746C" w:rsidR="00262AC9" w:rsidRDefault="00262AC9" w:rsidP="00262AC9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Build networks</w:t>
      </w:r>
      <w:r w:rsidRPr="00B31576">
        <w:rPr>
          <w:rFonts w:asciiTheme="minorHAnsi" w:hAnsiTheme="minorHAnsi" w:cstheme="minorHAnsi"/>
          <w:color w:val="231F20"/>
        </w:rPr>
        <w:t xml:space="preserve"> with Engineers Australia’s member groups</w:t>
      </w:r>
      <w:r>
        <w:rPr>
          <w:rFonts w:asciiTheme="minorHAnsi" w:hAnsiTheme="minorHAnsi" w:cstheme="minorHAnsi"/>
          <w:color w:val="231F20"/>
        </w:rPr>
        <w:t xml:space="preserve"> and external stakeholders </w:t>
      </w:r>
      <w:r w:rsidR="00026C37">
        <w:rPr>
          <w:rFonts w:asciiTheme="minorHAnsi" w:hAnsiTheme="minorHAnsi" w:cstheme="minorHAnsi"/>
          <w:color w:val="231F20"/>
        </w:rPr>
        <w:t>to collect, harness, share and promote ideas and initiatives related to the Engineers Australia Climate Change Action Agenda</w:t>
      </w:r>
      <w:r w:rsidRPr="00B31576">
        <w:rPr>
          <w:rFonts w:asciiTheme="minorHAnsi" w:hAnsiTheme="minorHAnsi" w:cstheme="minorHAnsi"/>
          <w:color w:val="231F20"/>
        </w:rPr>
        <w:t>.</w:t>
      </w:r>
    </w:p>
    <w:p w14:paraId="15A93219" w14:textId="3DC76245" w:rsidR="00B766F9" w:rsidRPr="00B766F9" w:rsidRDefault="00B766F9" w:rsidP="00B766F9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 w:rsidRPr="00B31576">
        <w:rPr>
          <w:rFonts w:asciiTheme="minorHAnsi" w:hAnsiTheme="minorHAnsi" w:cstheme="minorHAnsi"/>
          <w:color w:val="231F20"/>
        </w:rPr>
        <w:t>Conduct research</w:t>
      </w:r>
      <w:r>
        <w:rPr>
          <w:rFonts w:asciiTheme="minorHAnsi" w:hAnsiTheme="minorHAnsi" w:cstheme="minorHAnsi"/>
          <w:color w:val="231F20"/>
        </w:rPr>
        <w:t xml:space="preserve"> and provide advice</w:t>
      </w:r>
      <w:r w:rsidRPr="00B31576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on matters related to climate change and the engineering profession</w:t>
      </w:r>
      <w:r w:rsidRPr="00B31576">
        <w:rPr>
          <w:rFonts w:asciiTheme="minorHAnsi" w:hAnsiTheme="minorHAnsi" w:cstheme="minorHAnsi"/>
          <w:color w:val="231F20"/>
        </w:rPr>
        <w:t>.</w:t>
      </w:r>
    </w:p>
    <w:p w14:paraId="329C8EB9" w14:textId="5657A912" w:rsidR="00B31576" w:rsidRPr="00B31576" w:rsidRDefault="00B31576" w:rsidP="00B31576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 w:rsidRPr="00B31576">
        <w:rPr>
          <w:rFonts w:asciiTheme="minorHAnsi" w:hAnsiTheme="minorHAnsi" w:cstheme="minorHAnsi"/>
          <w:color w:val="231F20"/>
        </w:rPr>
        <w:t xml:space="preserve">Build and maintain an in-depth understanding of </w:t>
      </w:r>
      <w:r w:rsidR="00026C37">
        <w:rPr>
          <w:rFonts w:asciiTheme="minorHAnsi" w:hAnsiTheme="minorHAnsi" w:cstheme="minorHAnsi"/>
          <w:color w:val="231F20"/>
        </w:rPr>
        <w:t>climate change related</w:t>
      </w:r>
      <w:r w:rsidRPr="00B31576">
        <w:rPr>
          <w:rFonts w:asciiTheme="minorHAnsi" w:hAnsiTheme="minorHAnsi" w:cstheme="minorHAnsi"/>
          <w:color w:val="231F20"/>
        </w:rPr>
        <w:t xml:space="preserve"> issues </w:t>
      </w:r>
      <w:r>
        <w:rPr>
          <w:rFonts w:asciiTheme="minorHAnsi" w:hAnsiTheme="minorHAnsi" w:cstheme="minorHAnsi"/>
          <w:color w:val="231F20"/>
        </w:rPr>
        <w:t xml:space="preserve">relevant </w:t>
      </w:r>
      <w:r w:rsidRPr="00B31576">
        <w:rPr>
          <w:rFonts w:asciiTheme="minorHAnsi" w:hAnsiTheme="minorHAnsi" w:cstheme="minorHAnsi"/>
          <w:color w:val="231F20"/>
        </w:rPr>
        <w:t>to Engineers Australia and its members.</w:t>
      </w:r>
    </w:p>
    <w:p w14:paraId="03A41AAA" w14:textId="1394BE7E" w:rsidR="00B31576" w:rsidRPr="00B31576" w:rsidRDefault="00B766F9" w:rsidP="00B31576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Work with the (Senior) Policy Advisor – Climate Change to e</w:t>
      </w:r>
      <w:r w:rsidR="00B31576" w:rsidRPr="00B31576">
        <w:rPr>
          <w:rFonts w:asciiTheme="minorHAnsi" w:hAnsiTheme="minorHAnsi" w:cstheme="minorHAnsi"/>
          <w:color w:val="231F20"/>
        </w:rPr>
        <w:t>stablish networks in, and liaise with, government agencies, professional and industry association</w:t>
      </w:r>
      <w:r w:rsidR="00DD25E0">
        <w:rPr>
          <w:rFonts w:asciiTheme="minorHAnsi" w:hAnsiTheme="minorHAnsi" w:cstheme="minorHAnsi"/>
          <w:color w:val="231F20"/>
        </w:rPr>
        <w:t xml:space="preserve">s, engineering organisations and others </w:t>
      </w:r>
      <w:r w:rsidR="00B31576" w:rsidRPr="00B31576">
        <w:rPr>
          <w:rFonts w:asciiTheme="minorHAnsi" w:hAnsiTheme="minorHAnsi" w:cstheme="minorHAnsi"/>
          <w:color w:val="231F20"/>
        </w:rPr>
        <w:t xml:space="preserve">to identify and act on opportunities for collaboration or engagement on </w:t>
      </w:r>
      <w:r w:rsidR="00DD25E0">
        <w:rPr>
          <w:rFonts w:asciiTheme="minorHAnsi" w:hAnsiTheme="minorHAnsi" w:cstheme="minorHAnsi"/>
          <w:color w:val="231F20"/>
        </w:rPr>
        <w:t>climate change related</w:t>
      </w:r>
      <w:r w:rsidR="00B31576" w:rsidRPr="00B31576">
        <w:rPr>
          <w:rFonts w:asciiTheme="minorHAnsi" w:hAnsiTheme="minorHAnsi" w:cstheme="minorHAnsi"/>
          <w:color w:val="231F20"/>
        </w:rPr>
        <w:t xml:space="preserve"> issues relevant to Engineers Australia.</w:t>
      </w:r>
    </w:p>
    <w:p w14:paraId="07B77948" w14:textId="77777777" w:rsidR="009D2975" w:rsidRDefault="00B31576" w:rsidP="00BA3055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 w:rsidRPr="009D2975">
        <w:rPr>
          <w:rFonts w:asciiTheme="minorHAnsi" w:hAnsiTheme="minorHAnsi" w:cstheme="minorHAnsi"/>
          <w:color w:val="231F20"/>
        </w:rPr>
        <w:t>Represent Engineers Australia at public meetings such as industry forums, networking events and government agency consultation meetings</w:t>
      </w:r>
      <w:r w:rsidR="00A23B1F" w:rsidRPr="009D2975">
        <w:rPr>
          <w:rFonts w:asciiTheme="minorHAnsi" w:hAnsiTheme="minorHAnsi" w:cstheme="minorHAnsi"/>
          <w:color w:val="231F20"/>
        </w:rPr>
        <w:t xml:space="preserve"> related to climate change</w:t>
      </w:r>
      <w:r w:rsidRPr="009D2975">
        <w:rPr>
          <w:rFonts w:asciiTheme="minorHAnsi" w:hAnsiTheme="minorHAnsi" w:cstheme="minorHAnsi"/>
          <w:color w:val="231F20"/>
        </w:rPr>
        <w:t>.</w:t>
      </w:r>
    </w:p>
    <w:p w14:paraId="39D52011" w14:textId="3E6D91E5" w:rsidR="009D2975" w:rsidRDefault="00864927" w:rsidP="00BA3055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Manage and coordinate Engineers Australia Climate Change Action Agenda and workplan.</w:t>
      </w:r>
    </w:p>
    <w:p w14:paraId="0C82C4C7" w14:textId="3EEE97F1" w:rsidR="00864927" w:rsidRDefault="00802CA2" w:rsidP="00BA3055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Work with EA staff, members and other stakeholders to progress Climate Change Action Agenda initiatives.</w:t>
      </w:r>
    </w:p>
    <w:p w14:paraId="4B935EB2" w14:textId="24B4740F" w:rsidR="00B31576" w:rsidRPr="009D2975" w:rsidRDefault="00B31576" w:rsidP="00BA3055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 w:rsidRPr="009D2975">
        <w:rPr>
          <w:rFonts w:asciiTheme="minorHAnsi" w:hAnsiTheme="minorHAnsi" w:cstheme="minorHAnsi"/>
          <w:color w:val="231F20"/>
        </w:rPr>
        <w:t>Communicate with stakeholders effectively via all available means including in-person, on the telephone and via video conferencing facilities.</w:t>
      </w:r>
    </w:p>
    <w:p w14:paraId="6FA4B232" w14:textId="77777777" w:rsidR="00B31576" w:rsidRPr="00B31576" w:rsidRDefault="00B31576" w:rsidP="00B31576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 w:rsidRPr="00B31576">
        <w:rPr>
          <w:rFonts w:asciiTheme="minorHAnsi" w:hAnsiTheme="minorHAnsi" w:cstheme="minorHAnsi"/>
          <w:color w:val="231F20"/>
        </w:rPr>
        <w:t>Interstate (including overnight) travel may be required.</w:t>
      </w:r>
    </w:p>
    <w:p w14:paraId="1C5518B5" w14:textId="77777777" w:rsidR="00B31576" w:rsidRPr="00B31576" w:rsidRDefault="00B31576" w:rsidP="00B31576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color w:val="231F20"/>
        </w:rPr>
      </w:pPr>
      <w:r w:rsidRPr="00B31576">
        <w:rPr>
          <w:rFonts w:asciiTheme="minorHAnsi" w:hAnsiTheme="minorHAnsi" w:cstheme="minorHAnsi"/>
          <w:color w:val="231F20"/>
        </w:rPr>
        <w:t>Contribute to and promote the development of the profession through active participation in the community.</w:t>
      </w:r>
    </w:p>
    <w:p w14:paraId="23E26323" w14:textId="6029F145" w:rsidR="006E537B" w:rsidRPr="00B31576" w:rsidRDefault="006E537B" w:rsidP="00B31576">
      <w:pPr>
        <w:widowControl/>
        <w:autoSpaceDE/>
        <w:autoSpaceDN/>
        <w:rPr>
          <w:rFonts w:asciiTheme="minorHAnsi" w:hAnsiTheme="minorHAnsi" w:cstheme="minorHAnsi"/>
        </w:rPr>
      </w:pPr>
    </w:p>
    <w:p w14:paraId="3F01EE10" w14:textId="77777777" w:rsidR="006E537B" w:rsidRPr="009B5CD8" w:rsidRDefault="00093A61" w:rsidP="00810D10">
      <w:pPr>
        <w:pStyle w:val="Heading2"/>
        <w:ind w:left="0"/>
        <w:rPr>
          <w:rFonts w:asciiTheme="minorHAnsi" w:hAnsiTheme="minorHAnsi" w:cstheme="minorHAnsi"/>
          <w:sz w:val="24"/>
          <w:szCs w:val="24"/>
        </w:rPr>
      </w:pPr>
      <w:r w:rsidRPr="009B5CD8">
        <w:rPr>
          <w:rFonts w:asciiTheme="minorHAnsi" w:hAnsiTheme="minorHAnsi" w:cstheme="minorHAnsi"/>
          <w:color w:val="231F20"/>
          <w:sz w:val="24"/>
          <w:szCs w:val="24"/>
        </w:rPr>
        <w:t>Work health &amp; safety (</w:t>
      </w:r>
      <w:r w:rsidR="008E4319" w:rsidRPr="009B5CD8">
        <w:rPr>
          <w:rFonts w:asciiTheme="minorHAnsi" w:hAnsiTheme="minorHAnsi" w:cstheme="minorHAnsi"/>
          <w:color w:val="231F20"/>
          <w:sz w:val="24"/>
          <w:szCs w:val="24"/>
        </w:rPr>
        <w:t>WHS</w:t>
      </w:r>
      <w:r w:rsidRPr="009B5CD8">
        <w:rPr>
          <w:rFonts w:asciiTheme="minorHAnsi" w:hAnsiTheme="minorHAnsi" w:cstheme="minorHAnsi"/>
          <w:color w:val="231F20"/>
          <w:sz w:val="24"/>
          <w:szCs w:val="24"/>
        </w:rPr>
        <w:t>) obligations</w:t>
      </w:r>
    </w:p>
    <w:p w14:paraId="4816A611" w14:textId="77777777" w:rsidR="00A631F9" w:rsidRPr="009B5CD8" w:rsidRDefault="00A631F9" w:rsidP="00A631F9">
      <w:pPr>
        <w:spacing w:after="200" w:line="276" w:lineRule="auto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</w:rPr>
        <w:t>As an employee of Engineers Australia, you must:</w:t>
      </w:r>
    </w:p>
    <w:p w14:paraId="27EDB43E" w14:textId="77777777" w:rsidR="00A631F9" w:rsidRPr="009B5CD8" w:rsidRDefault="00A631F9" w:rsidP="00A631F9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</w:rPr>
        <w:t>Take reasonable care for your own health and safety in the workplace</w:t>
      </w:r>
      <w:r w:rsidR="00810D10" w:rsidRPr="009B5CD8">
        <w:rPr>
          <w:rFonts w:asciiTheme="minorHAnsi" w:hAnsiTheme="minorHAnsi" w:cstheme="minorHAnsi"/>
        </w:rPr>
        <w:t>;</w:t>
      </w:r>
    </w:p>
    <w:p w14:paraId="65286EBC" w14:textId="77777777" w:rsidR="00A631F9" w:rsidRPr="009B5CD8" w:rsidRDefault="00A631F9" w:rsidP="00A631F9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</w:rPr>
        <w:t>Take reasonable care that your acts or omissions do not adversely affect the health and safety of others in the workplace</w:t>
      </w:r>
      <w:r w:rsidR="00810D10" w:rsidRPr="009B5CD8">
        <w:rPr>
          <w:rFonts w:asciiTheme="minorHAnsi" w:hAnsiTheme="minorHAnsi" w:cstheme="minorHAnsi"/>
        </w:rPr>
        <w:t>;</w:t>
      </w:r>
    </w:p>
    <w:p w14:paraId="5B2D15AF" w14:textId="77777777" w:rsidR="00A631F9" w:rsidRPr="009B5CD8" w:rsidRDefault="00A631F9" w:rsidP="00A631F9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</w:rPr>
        <w:t>Cooperate with your employer about matters of health and safety</w:t>
      </w:r>
      <w:r w:rsidR="00810D10" w:rsidRPr="009B5CD8">
        <w:rPr>
          <w:rFonts w:asciiTheme="minorHAnsi" w:hAnsiTheme="minorHAnsi" w:cstheme="minorHAnsi"/>
        </w:rPr>
        <w:t>;</w:t>
      </w:r>
    </w:p>
    <w:p w14:paraId="6BA5D049" w14:textId="77777777" w:rsidR="00A631F9" w:rsidRPr="009B5CD8" w:rsidRDefault="00A631F9" w:rsidP="00A631F9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</w:rPr>
        <w:lastRenderedPageBreak/>
        <w:t>Comply with any reasonable instruction and cooperate with Engineers Australia’s WHS policies and procedures</w:t>
      </w:r>
      <w:r w:rsidR="00810D10" w:rsidRPr="009B5CD8">
        <w:rPr>
          <w:rFonts w:asciiTheme="minorHAnsi" w:hAnsiTheme="minorHAnsi" w:cstheme="minorHAnsi"/>
        </w:rPr>
        <w:t>; and</w:t>
      </w:r>
    </w:p>
    <w:p w14:paraId="53346812" w14:textId="77777777" w:rsidR="00A631F9" w:rsidRPr="009B5CD8" w:rsidRDefault="00A631F9" w:rsidP="00A631F9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</w:rPr>
        <w:t>Familiarise the broad meaning of ‘workplace’ in health and safety legislation and Engineers Australia WHS policies and procedures.</w:t>
      </w:r>
    </w:p>
    <w:p w14:paraId="1C895594" w14:textId="77777777" w:rsidR="006E537B" w:rsidRPr="00CD7261" w:rsidRDefault="006E537B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5BA4DCD7" w14:textId="77777777" w:rsidR="006E537B" w:rsidRPr="009B5CD8" w:rsidRDefault="00093A61">
      <w:pPr>
        <w:pStyle w:val="Heading2"/>
        <w:rPr>
          <w:rFonts w:asciiTheme="minorHAnsi" w:hAnsiTheme="minorHAnsi" w:cstheme="minorHAnsi"/>
          <w:color w:val="231F20"/>
          <w:sz w:val="24"/>
          <w:szCs w:val="24"/>
        </w:rPr>
      </w:pPr>
      <w:r w:rsidRPr="009B5CD8">
        <w:rPr>
          <w:rFonts w:asciiTheme="minorHAnsi" w:hAnsiTheme="minorHAnsi" w:cstheme="minorHAnsi"/>
          <w:color w:val="231F20"/>
          <w:sz w:val="24"/>
          <w:szCs w:val="24"/>
        </w:rPr>
        <w:t>Communication and relationships</w:t>
      </w:r>
    </w:p>
    <w:p w14:paraId="1DBFD9AB" w14:textId="0B68021C" w:rsidR="00B31576" w:rsidRPr="00B31576" w:rsidRDefault="00B31576" w:rsidP="00B31576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position reports to the </w:t>
      </w:r>
      <w:r w:rsidR="00EA2EB9">
        <w:rPr>
          <w:rFonts w:asciiTheme="minorHAnsi" w:hAnsiTheme="minorHAnsi" w:cstheme="minorHAnsi"/>
          <w:b w:val="0"/>
          <w:bCs w:val="0"/>
          <w:sz w:val="22"/>
          <w:szCs w:val="22"/>
        </w:rPr>
        <w:t>Chief Engineer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E100911" w14:textId="5C15E878" w:rsidR="00B31576" w:rsidRDefault="00B31576" w:rsidP="00B31576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>The position has no direct reports</w:t>
      </w:r>
      <w:r w:rsidR="00EA2E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but works closely with the Senior Policy Advisor, Climate Change, and other Engineers Australia staff members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E1A2BC0" w14:textId="7909FEFB" w:rsidR="00B31576" w:rsidRPr="00B31576" w:rsidRDefault="00B31576" w:rsidP="00B31576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Internally, the position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has relationships across the </w:t>
      </w:r>
      <w:r w:rsidR="00684B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whole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organisation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0454409" w14:textId="08926252" w:rsidR="00B31576" w:rsidRPr="00B31576" w:rsidRDefault="00B31576" w:rsidP="00B31576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>Within Engineers Australia</w:t>
      </w:r>
      <w:r w:rsidR="00684BF6">
        <w:rPr>
          <w:rFonts w:asciiTheme="minorHAnsi" w:hAnsiTheme="minorHAnsi" w:cstheme="minorHAnsi"/>
          <w:b w:val="0"/>
          <w:bCs w:val="0"/>
          <w:sz w:val="22"/>
          <w:szCs w:val="22"/>
        </w:rPr>
        <w:t>’s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membership, the position communicates and liaises with Office Bearers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other members with an interest in </w:t>
      </w:r>
      <w:r w:rsidR="00684B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public policy and advocacy work of Engineers Australia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This will most often include Division </w:t>
      </w:r>
      <w:r w:rsidR="00684BF6">
        <w:rPr>
          <w:rFonts w:asciiTheme="minorHAnsi" w:hAnsiTheme="minorHAnsi" w:cstheme="minorHAnsi"/>
          <w:b w:val="0"/>
          <w:bCs w:val="0"/>
          <w:sz w:val="22"/>
          <w:szCs w:val="22"/>
        </w:rPr>
        <w:t>committees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and </w:t>
      </w:r>
      <w:r w:rsidR="00684B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members 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 </w:t>
      </w:r>
      <w:r w:rsidR="00684B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management committees for 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>Colleges, Technical Societies and Special Interest Groups.</w:t>
      </w:r>
    </w:p>
    <w:p w14:paraId="3D70D0BA" w14:textId="36E1227A" w:rsidR="00B31576" w:rsidRPr="00B31576" w:rsidRDefault="00B31576" w:rsidP="00B31576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Externally, the position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predominantly 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communicates with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government officers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staff from relevant professional associations, industry associations, and academia</w:t>
      </w:r>
      <w:r w:rsidR="00B35A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DB108B">
        <w:rPr>
          <w:rFonts w:asciiTheme="minorHAnsi" w:hAnsiTheme="minorHAnsi" w:cstheme="minorHAnsi"/>
          <w:b w:val="0"/>
          <w:bCs w:val="0"/>
          <w:sz w:val="22"/>
          <w:szCs w:val="22"/>
        </w:rPr>
        <w:t>industry and the community</w:t>
      </w:r>
      <w:r w:rsidRPr="00B315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7B7FACBC" w14:textId="77777777" w:rsidR="00810D10" w:rsidRPr="00CD7261" w:rsidRDefault="00810D10">
      <w:pPr>
        <w:pStyle w:val="Heading2"/>
        <w:rPr>
          <w:rFonts w:asciiTheme="minorHAnsi" w:hAnsiTheme="minorHAnsi" w:cstheme="minorHAnsi"/>
        </w:rPr>
      </w:pPr>
    </w:p>
    <w:p w14:paraId="6C12AECA" w14:textId="3BA3A53A" w:rsidR="00810D10" w:rsidRPr="009B5CD8" w:rsidRDefault="00FE38E2" w:rsidP="00810D1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B5CD8">
        <w:rPr>
          <w:rFonts w:asciiTheme="minorHAnsi" w:hAnsiTheme="minorHAnsi" w:cstheme="minorHAnsi"/>
          <w:color w:val="231F20"/>
          <w:sz w:val="24"/>
          <w:szCs w:val="24"/>
        </w:rPr>
        <w:t xml:space="preserve">Diversity and </w:t>
      </w:r>
      <w:r w:rsidR="009B5CD8" w:rsidRPr="009B5CD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B5CD8">
        <w:rPr>
          <w:rFonts w:asciiTheme="minorHAnsi" w:hAnsiTheme="minorHAnsi" w:cstheme="minorHAnsi"/>
          <w:color w:val="231F20"/>
          <w:sz w:val="24"/>
          <w:szCs w:val="24"/>
        </w:rPr>
        <w:t xml:space="preserve">nclusion at Engineers Australia </w:t>
      </w:r>
    </w:p>
    <w:p w14:paraId="23C87D63" w14:textId="70163927" w:rsidR="00145F6D" w:rsidRPr="009B5CD8" w:rsidRDefault="00145F6D" w:rsidP="00810D10">
      <w:pPr>
        <w:pStyle w:val="BodyText"/>
        <w:ind w:left="113" w:right="74"/>
        <w:rPr>
          <w:rFonts w:asciiTheme="minorHAnsi" w:hAnsiTheme="minorHAnsi" w:cstheme="minorHAnsi"/>
          <w:color w:val="000000"/>
          <w:shd w:val="clear" w:color="auto" w:fill="FCFCFC"/>
        </w:rPr>
      </w:pPr>
      <w:r w:rsidRPr="009B5CD8">
        <w:rPr>
          <w:rFonts w:asciiTheme="minorHAnsi" w:hAnsiTheme="minorHAnsi" w:cstheme="minorHAnsi"/>
          <w:color w:val="231F20"/>
        </w:rPr>
        <w:t xml:space="preserve">Engineers Australia </w:t>
      </w:r>
      <w:r w:rsidRPr="009B5CD8">
        <w:rPr>
          <w:rFonts w:asciiTheme="minorHAnsi" w:hAnsiTheme="minorHAnsi" w:cstheme="minorHAnsi"/>
          <w:color w:val="000000"/>
          <w:shd w:val="clear" w:color="auto" w:fill="FCFCFC"/>
        </w:rPr>
        <w:t xml:space="preserve">is an equal opportunity employer and we embrace diversity. We are committed to building a team that represents a variety of backgrounds, perspectives, and skills. </w:t>
      </w:r>
      <w:r w:rsidR="00DB108B">
        <w:rPr>
          <w:rFonts w:asciiTheme="minorHAnsi" w:hAnsiTheme="minorHAnsi" w:cstheme="minorHAnsi"/>
          <w:color w:val="000000"/>
          <w:shd w:val="clear" w:color="auto" w:fill="FCFCFC"/>
        </w:rPr>
        <w:t>We</w:t>
      </w:r>
      <w:r w:rsidRPr="009B5CD8">
        <w:rPr>
          <w:rFonts w:asciiTheme="minorHAnsi" w:hAnsiTheme="minorHAnsi" w:cstheme="minorHAnsi"/>
          <w:color w:val="000000"/>
          <w:shd w:val="clear" w:color="auto" w:fill="FCFCFC"/>
        </w:rPr>
        <w:t xml:space="preserve"> are committed to creating a safe inclusive environment for all employees. </w:t>
      </w:r>
    </w:p>
    <w:p w14:paraId="5D7EF822" w14:textId="77777777" w:rsidR="00810D10" w:rsidRPr="009B5CD8" w:rsidRDefault="00810D10" w:rsidP="00810D10">
      <w:pPr>
        <w:pStyle w:val="BodyText"/>
        <w:ind w:left="113" w:right="74"/>
        <w:rPr>
          <w:rFonts w:asciiTheme="minorHAnsi" w:hAnsiTheme="minorHAnsi" w:cstheme="minorHAnsi"/>
          <w:color w:val="000000"/>
          <w:shd w:val="clear" w:color="auto" w:fill="FCFCFC"/>
        </w:rPr>
      </w:pPr>
    </w:p>
    <w:p w14:paraId="6B0220E4" w14:textId="1003E25A" w:rsidR="00FE38E2" w:rsidRPr="009B5CD8" w:rsidRDefault="00145F6D" w:rsidP="00810D10">
      <w:pPr>
        <w:pStyle w:val="BodyText"/>
        <w:ind w:left="113" w:right="74"/>
        <w:rPr>
          <w:rFonts w:asciiTheme="minorHAnsi" w:hAnsiTheme="minorHAnsi" w:cstheme="minorHAnsi"/>
        </w:rPr>
      </w:pPr>
      <w:r w:rsidRPr="009B5CD8">
        <w:rPr>
          <w:rFonts w:asciiTheme="minorHAnsi" w:hAnsiTheme="minorHAnsi" w:cstheme="minorHAnsi"/>
          <w:color w:val="231F20"/>
        </w:rPr>
        <w:t xml:space="preserve">Should you need any reasonable adjustments during this recruitment process please email </w:t>
      </w:r>
      <w:hyperlink r:id="rId8" w:history="1">
        <w:r w:rsidR="00B31576" w:rsidRPr="00F819E9">
          <w:rPr>
            <w:rStyle w:val="Hyperlink"/>
            <w:rFonts w:asciiTheme="minorHAnsi" w:hAnsiTheme="minorHAnsi" w:cstheme="minorHAnsi"/>
          </w:rPr>
          <w:t>HR@engineersaustralia.org.au</w:t>
        </w:r>
      </w:hyperlink>
      <w:r w:rsidR="00B31576">
        <w:rPr>
          <w:rFonts w:asciiTheme="minorHAnsi" w:hAnsiTheme="minorHAnsi" w:cstheme="minorHAnsi"/>
          <w:color w:val="231F20"/>
        </w:rPr>
        <w:t xml:space="preserve"> </w:t>
      </w:r>
    </w:p>
    <w:p w14:paraId="4BB4C449" w14:textId="77777777" w:rsidR="006E537B" w:rsidRPr="00CD7261" w:rsidRDefault="006E537B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70DB0F4A" w14:textId="77777777" w:rsidR="00810D10" w:rsidRPr="009B5CD8" w:rsidRDefault="00093A61" w:rsidP="00810D10">
      <w:pPr>
        <w:pStyle w:val="Heading2"/>
        <w:rPr>
          <w:rFonts w:asciiTheme="minorHAnsi" w:hAnsiTheme="minorHAnsi" w:cstheme="minorHAnsi"/>
          <w:color w:val="231F20"/>
          <w:sz w:val="24"/>
          <w:szCs w:val="24"/>
        </w:rPr>
      </w:pPr>
      <w:r w:rsidRPr="009B5CD8">
        <w:rPr>
          <w:rFonts w:asciiTheme="minorHAnsi" w:hAnsiTheme="minorHAnsi" w:cstheme="minorHAnsi"/>
          <w:color w:val="231F20"/>
          <w:sz w:val="24"/>
          <w:szCs w:val="24"/>
        </w:rPr>
        <w:t>Selection criteria</w:t>
      </w:r>
      <w:bookmarkEnd w:id="0"/>
    </w:p>
    <w:p w14:paraId="52D4810D" w14:textId="51D6F618" w:rsidR="00C46E63" w:rsidRDefault="00C46E63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 deep understanding of issues</w:t>
      </w:r>
      <w:r w:rsidR="001800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policies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relating to climate change both in our domestic context (Australia) and internationally.</w:t>
      </w:r>
    </w:p>
    <w:p w14:paraId="4D76F4BD" w14:textId="7A7E1ABB" w:rsidR="008248BE" w:rsidRDefault="008248BE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minimum of </w:t>
      </w:r>
      <w:r w:rsidR="00382C93">
        <w:rPr>
          <w:rFonts w:asciiTheme="minorHAnsi" w:hAnsiTheme="minorHAnsi" w:cstheme="minorHAnsi"/>
          <w:b w:val="0"/>
          <w:bCs w:val="0"/>
          <w:sz w:val="22"/>
          <w:szCs w:val="22"/>
        </w:rPr>
        <w:t>ten</w:t>
      </w:r>
      <w:r w:rsidR="00262AC9"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years</w:t>
      </w:r>
      <w:r w:rsidR="00382C93">
        <w:rPr>
          <w:rFonts w:asciiTheme="minorHAnsi" w:hAnsiTheme="minorHAnsi" w:cstheme="minorHAnsi"/>
          <w:b w:val="0"/>
          <w:bCs w:val="0"/>
          <w:sz w:val="22"/>
          <w:szCs w:val="22"/>
        </w:rPr>
        <w:t>’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professional experience, preferably </w:t>
      </w:r>
      <w:r w:rsidR="00382C93">
        <w:rPr>
          <w:rFonts w:asciiTheme="minorHAnsi" w:hAnsiTheme="minorHAnsi" w:cstheme="minorHAnsi"/>
          <w:b w:val="0"/>
          <w:bCs w:val="0"/>
          <w:sz w:val="22"/>
          <w:szCs w:val="22"/>
        </w:rPr>
        <w:t>in an engineering capacity or related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field.</w:t>
      </w:r>
    </w:p>
    <w:p w14:paraId="2D2786CD" w14:textId="2E4F0A66" w:rsidR="00696723" w:rsidRPr="00C46E63" w:rsidRDefault="00696723" w:rsidP="00C46E63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Well-developed project management skills.</w:t>
      </w:r>
    </w:p>
    <w:p w14:paraId="6797CCD3" w14:textId="71ECC133" w:rsidR="008248BE" w:rsidRDefault="008248BE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Tertiary qualifications</w:t>
      </w:r>
      <w:r w:rsidR="00C40AB7">
        <w:rPr>
          <w:rFonts w:asciiTheme="minorHAnsi" w:hAnsiTheme="minorHAnsi" w:cstheme="minorHAnsi"/>
          <w:b w:val="0"/>
          <w:bCs w:val="0"/>
          <w:sz w:val="22"/>
          <w:szCs w:val="22"/>
        </w:rPr>
        <w:t>, preferably engineering</w:t>
      </w:r>
      <w:r w:rsidR="007C62B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or a related field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0FD5F96" w14:textId="601230DF" w:rsidR="002E135D" w:rsidRPr="008248BE" w:rsidRDefault="002E135D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Demonstrated experience in climate change-related </w:t>
      </w:r>
      <w:r w:rsidR="00C40AB7">
        <w:rPr>
          <w:rFonts w:asciiTheme="minorHAnsi" w:hAnsiTheme="minorHAnsi" w:cstheme="minorHAnsi"/>
          <w:b w:val="0"/>
          <w:bCs w:val="0"/>
          <w:sz w:val="22"/>
          <w:szCs w:val="22"/>
        </w:rPr>
        <w:t>work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E3E2ED1" w14:textId="77777777" w:rsidR="00262AC9" w:rsidRPr="008248BE" w:rsidRDefault="00262AC9" w:rsidP="00262AC9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A demonstrated ability to build and maintain good working relationships with a wide range of internal and external stakeholders.</w:t>
      </w:r>
    </w:p>
    <w:p w14:paraId="36B0B86B" w14:textId="6CE1BEF6" w:rsidR="00262AC9" w:rsidRPr="008248BE" w:rsidRDefault="00262AC9" w:rsidP="00262AC9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A proven capability to write succinctly, objectively and with clarity in a range of formats such as policy papers, discussion papers, reports</w:t>
      </w:r>
      <w:r w:rsidR="00214C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and letters.</w:t>
      </w:r>
    </w:p>
    <w:p w14:paraId="087ED8DE" w14:textId="77777777" w:rsidR="00262AC9" w:rsidRPr="008248BE" w:rsidRDefault="00262AC9" w:rsidP="00262AC9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A proven ability to independently manage workload under limited supervision.</w:t>
      </w:r>
    </w:p>
    <w:p w14:paraId="4599B682" w14:textId="3FF88218" w:rsidR="008248BE" w:rsidRPr="008248BE" w:rsidRDefault="008248BE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Professional verbal</w:t>
      </w:r>
      <w:r w:rsidR="004761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921DB">
        <w:rPr>
          <w:rFonts w:asciiTheme="minorHAnsi" w:hAnsiTheme="minorHAnsi" w:cstheme="minorHAnsi"/>
          <w:b w:val="0"/>
          <w:bCs w:val="0"/>
          <w:sz w:val="22"/>
          <w:szCs w:val="22"/>
        </w:rPr>
        <w:t>presentation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written communication skills with a proven ability to liaise with stakeholders at all levels.</w:t>
      </w:r>
    </w:p>
    <w:p w14:paraId="34FB7CBB" w14:textId="77777777" w:rsidR="008248BE" w:rsidRPr="008248BE" w:rsidRDefault="008248BE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Solid computer skills, especially in the use of programs such as the Microsoft Office Suite with a demonstrated capability to learn to use new technology with ease.</w:t>
      </w:r>
    </w:p>
    <w:p w14:paraId="2EECF42A" w14:textId="3BA3B972" w:rsidR="008248BE" w:rsidRDefault="008248BE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proven ability to conduct research, analyse issues and </w:t>
      </w:r>
      <w:r w:rsidR="005D5448">
        <w:rPr>
          <w:rFonts w:asciiTheme="minorHAnsi" w:hAnsiTheme="minorHAnsi" w:cstheme="minorHAnsi"/>
          <w:b w:val="0"/>
          <w:bCs w:val="0"/>
          <w:sz w:val="22"/>
          <w:szCs w:val="22"/>
        </w:rPr>
        <w:t>distil insights</w:t>
      </w:r>
      <w:r w:rsidRPr="008248B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30E2561" w14:textId="609D8C45" w:rsidR="00C921DB" w:rsidRDefault="00C921DB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Demonstrated ability to </w:t>
      </w:r>
      <w:r w:rsidR="00813E71">
        <w:rPr>
          <w:rFonts w:asciiTheme="minorHAnsi" w:hAnsiTheme="minorHAnsi" w:cstheme="minorHAnsi"/>
          <w:b w:val="0"/>
          <w:bCs w:val="0"/>
          <w:sz w:val="22"/>
          <w:szCs w:val="22"/>
        </w:rPr>
        <w:t>manage multiple projects.</w:t>
      </w:r>
    </w:p>
    <w:p w14:paraId="62736D38" w14:textId="524C9E18" w:rsidR="008040C9" w:rsidRPr="008040C9" w:rsidRDefault="00813E71" w:rsidP="008040C9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Willingness to coordinate, manage and undertake project work as required.</w:t>
      </w:r>
    </w:p>
    <w:p w14:paraId="4B4A4D18" w14:textId="47FFFDEA" w:rsidR="00214CB4" w:rsidRPr="008248BE" w:rsidRDefault="00214CB4" w:rsidP="008248BE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 ability to keep up-to-date with the dynamic </w:t>
      </w:r>
      <w:r w:rsidR="009455AE">
        <w:rPr>
          <w:rFonts w:asciiTheme="minorHAnsi" w:hAnsiTheme="minorHAnsi" w:cstheme="minorHAnsi"/>
          <w:b w:val="0"/>
          <w:bCs w:val="0"/>
          <w:sz w:val="22"/>
          <w:szCs w:val="22"/>
        </w:rPr>
        <w:t>issue</w:t>
      </w:r>
      <w:r w:rsidR="0047617E">
        <w:rPr>
          <w:rFonts w:asciiTheme="minorHAnsi" w:hAnsiTheme="minorHAnsi" w:cstheme="minorHAnsi"/>
          <w:b w:val="0"/>
          <w:bCs w:val="0"/>
          <w:sz w:val="22"/>
          <w:szCs w:val="22"/>
        </w:rPr>
        <w:t>s and policies associated with</w:t>
      </w:r>
      <w:r w:rsidR="009455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climate change, </w:t>
      </w:r>
      <w:r w:rsidR="0047617E">
        <w:rPr>
          <w:rFonts w:asciiTheme="minorHAnsi" w:hAnsiTheme="minorHAnsi" w:cstheme="minorHAnsi"/>
          <w:b w:val="0"/>
          <w:bCs w:val="0"/>
          <w:sz w:val="22"/>
          <w:szCs w:val="22"/>
        </w:rPr>
        <w:t>both within Australia and internationally</w:t>
      </w:r>
      <w:r w:rsidR="009455A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012B118" w14:textId="77777777" w:rsidR="00C46E63" w:rsidRDefault="00C46E63">
      <w:r>
        <w:br w:type="page"/>
      </w:r>
    </w:p>
    <w:p w14:paraId="0C5DAA67" w14:textId="7C15EC2F" w:rsidR="006E537B" w:rsidRDefault="005C1AD8" w:rsidP="00A051A5">
      <w:pPr>
        <w:pStyle w:val="BodyText"/>
        <w:spacing w:before="2"/>
        <w:ind w:left="887" w:firstLine="7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5EE13A" wp14:editId="52F31D33">
            <wp:simplePos x="0" y="0"/>
            <wp:positionH relativeFrom="page">
              <wp:align>left</wp:align>
            </wp:positionH>
            <wp:positionV relativeFrom="paragraph">
              <wp:posOffset>-391160</wp:posOffset>
            </wp:positionV>
            <wp:extent cx="7560000" cy="10698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8139 EA Values Statements - Proof 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37B" w:rsidSect="00702E0D">
      <w:headerReference w:type="default" r:id="rId10"/>
      <w:footerReference w:type="default" r:id="rId11"/>
      <w:pgSz w:w="11901" w:h="16840"/>
      <w:pgMar w:top="116" w:right="1021" w:bottom="170" w:left="1021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4359" w14:textId="77777777" w:rsidR="00190231" w:rsidRDefault="00190231" w:rsidP="001A04B1">
      <w:r>
        <w:separator/>
      </w:r>
    </w:p>
  </w:endnote>
  <w:endnote w:type="continuationSeparator" w:id="0">
    <w:p w14:paraId="71D7BF72" w14:textId="77777777" w:rsidR="00190231" w:rsidRDefault="00190231" w:rsidP="001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883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E3CB6" w14:textId="77777777" w:rsidR="00FD24D3" w:rsidRDefault="00FD24D3" w:rsidP="00553CF0">
        <w:pPr>
          <w:pStyle w:val="Footer"/>
          <w:framePr w:wrap="none" w:vAnchor="text" w:hAnchor="page" w:x="10761" w:y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0BC346" w14:textId="77777777" w:rsidR="00FD24D3" w:rsidRDefault="00FD24D3" w:rsidP="001A0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C95B" w14:textId="77777777" w:rsidR="00190231" w:rsidRDefault="00190231" w:rsidP="001A04B1">
      <w:r>
        <w:separator/>
      </w:r>
    </w:p>
  </w:footnote>
  <w:footnote w:type="continuationSeparator" w:id="0">
    <w:p w14:paraId="1B6E1C11" w14:textId="77777777" w:rsidR="00190231" w:rsidRDefault="00190231" w:rsidP="001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FCF2" w14:textId="77777777" w:rsidR="00FD24D3" w:rsidRDefault="00FD2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2C4"/>
    <w:multiLevelType w:val="hybridMultilevel"/>
    <w:tmpl w:val="117E7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374"/>
    <w:multiLevelType w:val="hybridMultilevel"/>
    <w:tmpl w:val="E92CC38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34F7A24"/>
    <w:multiLevelType w:val="hybridMultilevel"/>
    <w:tmpl w:val="143E00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C01BB"/>
    <w:multiLevelType w:val="hybridMultilevel"/>
    <w:tmpl w:val="31AE6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6F31"/>
    <w:multiLevelType w:val="hybridMultilevel"/>
    <w:tmpl w:val="E5AC9936"/>
    <w:lvl w:ilvl="0" w:tplc="7172BD8A">
      <w:start w:val="1"/>
      <w:numFmt w:val="decimal"/>
      <w:lvlText w:val="%1."/>
      <w:lvlJc w:val="left"/>
      <w:pPr>
        <w:ind w:left="473" w:hanging="360"/>
      </w:pPr>
      <w:rPr>
        <w:rFonts w:ascii="Lato" w:eastAsia="Lato" w:hAnsi="Lato" w:cs="Lato" w:hint="default"/>
        <w:color w:val="231F20"/>
        <w:spacing w:val="-6"/>
        <w:w w:val="100"/>
        <w:sz w:val="22"/>
        <w:szCs w:val="22"/>
        <w:lang w:val="en-GB" w:eastAsia="en-GB" w:bidi="en-GB"/>
      </w:rPr>
    </w:lvl>
    <w:lvl w:ilvl="1" w:tplc="7108CA4A">
      <w:numFmt w:val="bullet"/>
      <w:lvlText w:val="•"/>
      <w:lvlJc w:val="left"/>
      <w:pPr>
        <w:ind w:left="1959" w:hanging="360"/>
      </w:pPr>
      <w:rPr>
        <w:rFonts w:ascii="Lato" w:eastAsia="Lato" w:hAnsi="Lato" w:cs="Lato" w:hint="default"/>
        <w:color w:val="231F20"/>
        <w:spacing w:val="-5"/>
        <w:w w:val="100"/>
        <w:sz w:val="22"/>
        <w:szCs w:val="22"/>
        <w:lang w:val="en-GB" w:eastAsia="en-GB" w:bidi="en-GB"/>
      </w:rPr>
    </w:lvl>
    <w:lvl w:ilvl="2" w:tplc="0B2CD6CA">
      <w:numFmt w:val="bullet"/>
      <w:lvlText w:val="•"/>
      <w:lvlJc w:val="left"/>
      <w:pPr>
        <w:ind w:left="2838" w:hanging="360"/>
      </w:pPr>
      <w:rPr>
        <w:rFonts w:hint="default"/>
        <w:lang w:val="en-GB" w:eastAsia="en-GB" w:bidi="en-GB"/>
      </w:rPr>
    </w:lvl>
    <w:lvl w:ilvl="3" w:tplc="A4DE52B8">
      <w:numFmt w:val="bullet"/>
      <w:lvlText w:val="•"/>
      <w:lvlJc w:val="left"/>
      <w:pPr>
        <w:ind w:left="3716" w:hanging="360"/>
      </w:pPr>
      <w:rPr>
        <w:rFonts w:hint="default"/>
        <w:lang w:val="en-GB" w:eastAsia="en-GB" w:bidi="en-GB"/>
      </w:rPr>
    </w:lvl>
    <w:lvl w:ilvl="4" w:tplc="CEAADB04">
      <w:numFmt w:val="bullet"/>
      <w:lvlText w:val="•"/>
      <w:lvlJc w:val="left"/>
      <w:pPr>
        <w:ind w:left="4595" w:hanging="360"/>
      </w:pPr>
      <w:rPr>
        <w:rFonts w:hint="default"/>
        <w:lang w:val="en-GB" w:eastAsia="en-GB" w:bidi="en-GB"/>
      </w:rPr>
    </w:lvl>
    <w:lvl w:ilvl="5" w:tplc="E9B464FE">
      <w:numFmt w:val="bullet"/>
      <w:lvlText w:val="•"/>
      <w:lvlJc w:val="left"/>
      <w:pPr>
        <w:ind w:left="5473" w:hanging="360"/>
      </w:pPr>
      <w:rPr>
        <w:rFonts w:hint="default"/>
        <w:lang w:val="en-GB" w:eastAsia="en-GB" w:bidi="en-GB"/>
      </w:rPr>
    </w:lvl>
    <w:lvl w:ilvl="6" w:tplc="E9BEB942">
      <w:numFmt w:val="bullet"/>
      <w:lvlText w:val="•"/>
      <w:lvlJc w:val="left"/>
      <w:pPr>
        <w:ind w:left="6351" w:hanging="360"/>
      </w:pPr>
      <w:rPr>
        <w:rFonts w:hint="default"/>
        <w:lang w:val="en-GB" w:eastAsia="en-GB" w:bidi="en-GB"/>
      </w:rPr>
    </w:lvl>
    <w:lvl w:ilvl="7" w:tplc="980E00F6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8" w:tplc="54C473D2">
      <w:numFmt w:val="bullet"/>
      <w:lvlText w:val="•"/>
      <w:lvlJc w:val="left"/>
      <w:pPr>
        <w:ind w:left="810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61F3D32"/>
    <w:multiLevelType w:val="hybridMultilevel"/>
    <w:tmpl w:val="F09AD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A20"/>
    <w:multiLevelType w:val="hybridMultilevel"/>
    <w:tmpl w:val="730C2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091"/>
    <w:multiLevelType w:val="hybridMultilevel"/>
    <w:tmpl w:val="7124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42D"/>
    <w:multiLevelType w:val="hybridMultilevel"/>
    <w:tmpl w:val="C3E82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654E"/>
    <w:multiLevelType w:val="hybridMultilevel"/>
    <w:tmpl w:val="629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32B9"/>
    <w:multiLevelType w:val="hybridMultilevel"/>
    <w:tmpl w:val="1FF2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7B0D"/>
    <w:multiLevelType w:val="hybridMultilevel"/>
    <w:tmpl w:val="0D4694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807B8D"/>
    <w:multiLevelType w:val="hybridMultilevel"/>
    <w:tmpl w:val="5D9827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E3B"/>
    <w:multiLevelType w:val="hybridMultilevel"/>
    <w:tmpl w:val="377E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57E78"/>
    <w:multiLevelType w:val="hybridMultilevel"/>
    <w:tmpl w:val="2C68E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67B"/>
    <w:multiLevelType w:val="hybridMultilevel"/>
    <w:tmpl w:val="30C8C69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7B"/>
    <w:rsid w:val="00026C37"/>
    <w:rsid w:val="00093A61"/>
    <w:rsid w:val="00145F6D"/>
    <w:rsid w:val="0018001A"/>
    <w:rsid w:val="00190231"/>
    <w:rsid w:val="0019282C"/>
    <w:rsid w:val="001A04B1"/>
    <w:rsid w:val="001A1062"/>
    <w:rsid w:val="001C67A9"/>
    <w:rsid w:val="001F2941"/>
    <w:rsid w:val="001F2A22"/>
    <w:rsid w:val="00214CB4"/>
    <w:rsid w:val="00240978"/>
    <w:rsid w:val="00262AC9"/>
    <w:rsid w:val="00287321"/>
    <w:rsid w:val="002E135D"/>
    <w:rsid w:val="003048FD"/>
    <w:rsid w:val="00305E22"/>
    <w:rsid w:val="00382C93"/>
    <w:rsid w:val="00465812"/>
    <w:rsid w:val="0047617E"/>
    <w:rsid w:val="005012DB"/>
    <w:rsid w:val="00553CF0"/>
    <w:rsid w:val="005643B8"/>
    <w:rsid w:val="005C1AD8"/>
    <w:rsid w:val="005C3085"/>
    <w:rsid w:val="005D5448"/>
    <w:rsid w:val="00684BF6"/>
    <w:rsid w:val="00696723"/>
    <w:rsid w:val="006A6F42"/>
    <w:rsid w:val="006E537B"/>
    <w:rsid w:val="006F3EFC"/>
    <w:rsid w:val="00702E0D"/>
    <w:rsid w:val="00743A35"/>
    <w:rsid w:val="0074444B"/>
    <w:rsid w:val="00766E3C"/>
    <w:rsid w:val="007C5CC3"/>
    <w:rsid w:val="007C62B3"/>
    <w:rsid w:val="007D10B0"/>
    <w:rsid w:val="007F69BC"/>
    <w:rsid w:val="00802CA2"/>
    <w:rsid w:val="008040C9"/>
    <w:rsid w:val="00810D10"/>
    <w:rsid w:val="00813E71"/>
    <w:rsid w:val="00817884"/>
    <w:rsid w:val="0082444C"/>
    <w:rsid w:val="008248BE"/>
    <w:rsid w:val="00864927"/>
    <w:rsid w:val="008677A3"/>
    <w:rsid w:val="008808EE"/>
    <w:rsid w:val="008C470C"/>
    <w:rsid w:val="008E4319"/>
    <w:rsid w:val="00944D60"/>
    <w:rsid w:val="009455AE"/>
    <w:rsid w:val="009B5CD8"/>
    <w:rsid w:val="009D2975"/>
    <w:rsid w:val="009E635B"/>
    <w:rsid w:val="00A051A5"/>
    <w:rsid w:val="00A23B1F"/>
    <w:rsid w:val="00A35D90"/>
    <w:rsid w:val="00A631F9"/>
    <w:rsid w:val="00A63F55"/>
    <w:rsid w:val="00A73589"/>
    <w:rsid w:val="00B15CBE"/>
    <w:rsid w:val="00B31576"/>
    <w:rsid w:val="00B35A3D"/>
    <w:rsid w:val="00B766F9"/>
    <w:rsid w:val="00BC2C0E"/>
    <w:rsid w:val="00BF255A"/>
    <w:rsid w:val="00C40AB7"/>
    <w:rsid w:val="00C46E63"/>
    <w:rsid w:val="00C921DB"/>
    <w:rsid w:val="00CD7261"/>
    <w:rsid w:val="00CF7A3F"/>
    <w:rsid w:val="00D34E99"/>
    <w:rsid w:val="00D410D9"/>
    <w:rsid w:val="00DA5861"/>
    <w:rsid w:val="00DB108B"/>
    <w:rsid w:val="00DD25E0"/>
    <w:rsid w:val="00DF123A"/>
    <w:rsid w:val="00E14D65"/>
    <w:rsid w:val="00E34CC6"/>
    <w:rsid w:val="00E75A07"/>
    <w:rsid w:val="00E95F30"/>
    <w:rsid w:val="00EA2EB9"/>
    <w:rsid w:val="00EF1041"/>
    <w:rsid w:val="00F17366"/>
    <w:rsid w:val="00F55E7E"/>
    <w:rsid w:val="00F87DE1"/>
    <w:rsid w:val="00F962CF"/>
    <w:rsid w:val="00FD24D3"/>
    <w:rsid w:val="00FD5F13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98F4D"/>
  <w15:docId w15:val="{A7282E35-E8CB-CC4B-A647-786658A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599"/>
      <w:outlineLvl w:val="0"/>
    </w:pPr>
    <w:rPr>
      <w:rFonts w:ascii="Lato-Heavy" w:eastAsia="Lato-Heavy" w:hAnsi="Lato-Heavy" w:cs="Lato-Heavy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59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9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80"/>
    </w:pPr>
    <w:rPr>
      <w:rFonts w:ascii="Lato-Semibold" w:eastAsia="Lato-Semibold" w:hAnsi="Lato-Semibold" w:cs="Lato-Semibold"/>
    </w:rPr>
  </w:style>
  <w:style w:type="paragraph" w:styleId="Header">
    <w:name w:val="header"/>
    <w:basedOn w:val="Normal"/>
    <w:link w:val="HeaderChar"/>
    <w:uiPriority w:val="99"/>
    <w:unhideWhenUsed/>
    <w:rsid w:val="001A0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B1"/>
    <w:rPr>
      <w:rFonts w:ascii="Lato" w:eastAsia="Lato" w:hAnsi="Lato" w:cs="La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0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B1"/>
    <w:rPr>
      <w:rFonts w:ascii="Lato" w:eastAsia="Lato" w:hAnsi="Lato" w:cs="Lato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1A04B1"/>
  </w:style>
  <w:style w:type="paragraph" w:styleId="Revision">
    <w:name w:val="Revision"/>
    <w:hidden/>
    <w:uiPriority w:val="99"/>
    <w:semiHidden/>
    <w:rsid w:val="00FD24D3"/>
    <w:pPr>
      <w:widowControl/>
      <w:autoSpaceDE/>
      <w:autoSpaceDN/>
    </w:pPr>
    <w:rPr>
      <w:rFonts w:ascii="Lato" w:eastAsia="Lato" w:hAnsi="Lato" w:cs="Lato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7"/>
    <w:rPr>
      <w:rFonts w:ascii="Times New Roman" w:eastAsia="Lato" w:hAnsi="Times New Roman" w:cs="Times New Roman"/>
      <w:sz w:val="18"/>
      <w:szCs w:val="18"/>
      <w:lang w:val="en-GB" w:eastAsia="en-GB" w:bidi="en-GB"/>
    </w:rPr>
  </w:style>
  <w:style w:type="paragraph" w:styleId="BodyText2">
    <w:name w:val="Body Text 2"/>
    <w:basedOn w:val="Normal"/>
    <w:link w:val="BodyText2Char"/>
    <w:uiPriority w:val="99"/>
    <w:unhideWhenUsed/>
    <w:rsid w:val="00CD72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D726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1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5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60"/>
    <w:rPr>
      <w:rFonts w:ascii="Lato" w:eastAsia="Lato" w:hAnsi="Lato" w:cs="Lato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60"/>
    <w:rPr>
      <w:rFonts w:ascii="Lato" w:eastAsia="Lato" w:hAnsi="Lato" w:cs="Lato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ngineersaustrali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E968A-F033-4082-8399-68D678A2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Edwards</dc:creator>
  <cp:lastModifiedBy>Jane</cp:lastModifiedBy>
  <cp:revision>11</cp:revision>
  <cp:lastPrinted>2019-10-09T22:35:00Z</cp:lastPrinted>
  <dcterms:created xsi:type="dcterms:W3CDTF">2021-03-10T23:59:00Z</dcterms:created>
  <dcterms:modified xsi:type="dcterms:W3CDTF">2021-03-11T03:30:00Z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2019-10-09T00:00:00Z</vt:filetime>
  </property>
</Properties>
</file>